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1500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838450" cy="438150"/>
                <wp:effectExtent l="0" t="0" r="0" b="0"/>
                <wp:docPr id="1" name="Рисунок 1" descr="Логотип  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1" descr="Логотип  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838450" cy="4381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23.50pt;height:34.50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ТЕХНИЧЕСКОЕ ЗАДАНИЕ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/>
        <w:rPr>
          <w:rFonts w:ascii="Liberation Serif" w:hAnsi="Liberation Serif" w:cs="Liberation Serif"/>
          <w:b/>
          <w:sz w:val="24"/>
          <w:szCs w:val="24"/>
        </w:rPr>
      </w:pPr>
      <w:r/>
      <w:bookmarkStart w:id="0" w:name="_Hlk196381868"/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На поставку компьютерной техники</w:t>
      </w:r>
      <w:bookmarkEnd w:id="0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КРАТКОЕ ОПИСАНИЕ ЗАКУПАЕМЫХ ТОВАРОВ: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numPr>
          <w:ilvl w:val="1"/>
          <w:numId w:val="15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en-US"/>
        </w:rPr>
        <w:tab/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Наименование и объем закупаемых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Приобретение компьютерной техники на 2025 год для нужд АО «Томскэнергосбыт».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Участник должен обеспечить поставку закупаемого товара в ассортименте и количестве, указанного в Приложение №1 к ТЗ.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numPr>
          <w:ilvl w:val="1"/>
          <w:numId w:val="15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ab/>
        <w:t xml:space="preserve">Сроки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ind w:left="360" w:firstLine="348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Начало поставки – 09.2025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pStyle w:val="934"/>
        <w:ind w:left="360" w:firstLine="34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Окончание поставки – до 30.09.2025, возможна досрочная поставка товара по согласованию с Покупателем после заключения договора.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1"/>
          <w:numId w:val="15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 Возможность поставки эквивалента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Применение эквивалента возможно при условии соответствия товара 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функциональным, техническим характеристикам и условиям применения не хуже/ниже требуемых в ТЗ и Приложении № 2 к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ОБЩИЕ ТРЕБОВАНИЯ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en-US"/>
        </w:rPr>
        <w:t xml:space="preserve">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2.1. </w:t>
      </w:r>
      <w:r>
        <w:rPr>
          <w:rFonts w:ascii="Liberation Serif" w:hAnsi="Liberation Serif" w:eastAsia="Liberation Serif" w:cs="Liberation Serif"/>
          <w:b/>
          <w:sz w:val="24"/>
          <w:szCs w:val="24"/>
          <w:lang w:val="en-US"/>
        </w:rPr>
        <w:tab/>
      </w: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Место применения, использования товара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Приобретение компьютерной техники позволит произвести замену устаревшей техники для улучшения работы персонала АО «Томскэнергосбыт» с клиентами и более быстрого обслуживания.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2.2.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ab/>
        <w:t xml:space="preserve">Требование к товару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Товар на дату его доставки Покупателю должен быть новым и не испо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льзованным ранее, оригинальным, иметь оригинальную упаковку производителя, отвечать требованиям законодательства, действующего на территории Российской Федерации. Участник в составе заявки должен предоставить заполненный Опросный лист (Приложение №2 к ТЗ).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Участник закупки в Техническом предложении должен указать конкретные модели предлагаемого к поставке монитора и системного блока входящих в состав компьютера.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Поставляемый товар, в т.ч. его основные компоненты – монитор и системный блок, должен быть произведен не ранее 01.01.2024.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целях исполнения Указа Президента РФ от 30.03.2022 № 166 «О мерах по обеспечению технологической независимости и безопасности критической информационной инфраструктуры Российской Федерации», группой компаний ПАО «Интер РАО» приобретена ОС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Astra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Linux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Special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Edition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(обновление 1.7), в связи с этим предлагаемая Участником закупки конфигурация ПК должна иметь совместимость с ОС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Astra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Linux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Special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Edition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(обновление не ниже 1.7). Участник закупки должен предоставить в составе своей заявки сертификат совместимости или протокол совместных испытаний предлагаемой Участником закупки конфигурации ПК и ОС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Astra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Linux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Special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Edition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(обновление 1.7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или выше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), подтверждающие совместимость предлагаемой Участником закупки конфигурации ПК с ОС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Astra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Linux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Special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Edition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(обновление 1.7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или выше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). Сертификат (или протокол) должен быть выдан производителем ОС – ООО «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РусБИТех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-Астра», с указанием номера протокола.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Если Участник указыв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ает информацию о нахождении предлагаемого компьютера в реестре Минпромторга РФ (№ реестровой записи или выписка из реестра), то в случае если предлагаемый компьютер состоит из системного блока и монитора одного производителя Участник предоставляет информац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ию о записи (записях) в реестре Минпромторга РФ указанного производителя, в случае если предлагаемый компьютер состоит из системного блока и монитора разных производителей предоставляется 2 записи в реестре на системный блок и монитор обоих производителей.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2.3.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ab/>
        <w:t xml:space="preserve">Требования о соответствии товара обязательным требованиям законодательства о техническом регулировании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Поставляемое оборудование должно соответствовать действующим стандартам и нормам по пожарной, санит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 с документальным подтверждением. 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 поставке товара Поставщик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должен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предоставляет действующие сертификаты/декларации соответствия требованиям: ТР ТС 004/2011 «О безопасности низковольтного оборудования»; ТР ТС 020/2011 «Электромагнитная совместимость технических средств»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на компьютер (Системный блок, монитор), ноутбук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2.4.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ab/>
        <w:t xml:space="preserve">Требования о добровольной сертификации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eastAsia="Liberation Serif" w:cs="Liberation Serif"/>
          <w:b/>
          <w:sz w:val="24"/>
          <w:szCs w:val="24"/>
        </w:rPr>
        <w:t xml:space="preserve">2.5. </w:t>
      </w:r>
      <w:r>
        <w:rPr>
          <w:rFonts w:ascii="Liberation Serif" w:hAnsi="Liberation Serif" w:eastAsia="Liberation Serif" w:cs="Liberation Serif"/>
          <w:b/>
          <w:sz w:val="24"/>
          <w:szCs w:val="24"/>
        </w:rPr>
        <w:tab/>
        <w:t xml:space="preserve">Требования к гарантийному сроку и (или) объёму предоставления гарантий качества на поставляемый товар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eastAsia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На Компьютеры (поз. 1, 2 </w:t>
      </w:r>
      <w:r>
        <w:rPr>
          <w:rFonts w:ascii="Liberation Serif" w:hAnsi="Liberation Serif" w:cs="Liberation Serif"/>
          <w:sz w:val="24"/>
          <w:szCs w:val="24"/>
        </w:rPr>
        <w:t xml:space="preserve">Приложения №2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) устанавливается гарантийный срок, не менее 60 месяцев и исчисляемый с даты подписания Сторонами Товарной накладной унифицированной формы ТОРГ-12.</w:t>
      </w: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Ноутбук (поз.3 Приложения №2) устанавливается гарантийный срок, не менее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36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месяцев и исчисляемый с даты подписания Сторонами Товарной накладной унифицированной формы ТОРГ-12.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r>
        <w:rPr>
          <w:rFonts w:ascii="Liberation Serif" w:hAnsi="Liberation Serif" w:eastAsia="Liberation Serif" w:cs="Liberation Serif"/>
          <w:sz w:val="24"/>
          <w:szCs w:val="24"/>
        </w:rPr>
        <w:t xml:space="preserve">В техническом предложении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Участник закупки в своем предложения должен предоставить согласие с вышеуказанными гарантийными обязательствами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Если гарантийный срок завода-изготовителя меньше, чем требуется заказчику, то Участник закупки должен принять на себя обязательства по дополнительному гарантийному обслуживанию за свой счет, до момента наступления требуемого срока.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если при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внутритарной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 приемке Товара, во время производства работ по монтажу Товара или в течение гарантийн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ого срока в Товаре или любой его части будут обнаружены любые дефекты, повреждения, несоответствия (недостатки), Покупатель обязан в срок до 5 (пяти) рабочих дней направить Поставщику уведомление, в котором указывается, что Поставщик по выбору Покупателя: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производит за свой счет ремонт Товара;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производит за свой счет замену Товара;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возвращает Покупателю стоимость Товара;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возмещает Покупателю расходы, связанные с устранением недостатков Товара.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 замены Товара, гарантийный срок данного Товара начинается снова со дня его замены, а в случае ремонта товара гарантийный срок остается неизменным.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случае, уклонения Поставщика от устранения выявленных дефектов, Покупатель вправе принять меры по их устранению.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/>
        <w:tabs>
          <w:tab w:val="left" w:pos="567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2.6. </w:t>
      </w:r>
      <w:r>
        <w:rPr>
          <w:rFonts w:ascii="Liberation Serif" w:hAnsi="Liberation Serif" w:cs="Liberation Serif" w:eastAsiaTheme="minorEastAsia"/>
          <w:b/>
          <w:sz w:val="24"/>
          <w:szCs w:val="24"/>
        </w:rPr>
        <w:tab/>
        <w:t xml:space="preserve">Требования по осуществлению сопутствующих работ при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ВЫПОЛНЕНИЮ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numPr>
          <w:ilvl w:val="0"/>
          <w:numId w:val="16"/>
        </w:numPr>
        <w:ind w:hanging="720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отгрузке и доставке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Погрузка товара, его доставка до склада заказчика и разгрузка на складе заказчика должна осуществляться силами Участника. Затраты на погрузо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 связанные, с уплатой таможенных пошлин, налогов, сборов и других обязательных платежей.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/>
        <w:tabs>
          <w:tab w:val="num" w:pos="1134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Поставка закупаемых товаров должна быть осуществлена до склада покупателя, находящегося по адресу: 634034, г. Томск, ул. Котовского, д.19, 425 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каб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. Доставка осуществляется в рабочие дни, с 8:00 до 12:00 и с 13:00 до 17:00.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6"/>
        </w:numPr>
        <w:ind w:hanging="720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таре и упаковке приобретаемых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6"/>
        </w:numPr>
        <w:ind w:hanging="72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приемке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Товары должны быть поставлены вместе с комплектом товарораспределительной документации.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6"/>
        </w:numPr>
        <w:ind w:left="0" w:firstLine="0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передаваемой заказчику документации по оценке соответствия требованиям безопасности и качественным показателям товаров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С товаром поставляется в полном объеме документация, необходимая для монтажа и эксплуатации, на русском языке на бумажном и электронном носителях.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Поставщик обязан передать заказчику вместе с товаром документацию,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16"/>
        </w:numPr>
        <w:ind w:hanging="720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Прочие требования к поставке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2" w:lineRule="atLeast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Товар должен соответствовать требованиям, установленным</w:t>
      </w:r>
      <w:r>
        <w:rPr>
          <w:rFonts w:ascii="Liberation Serif" w:hAnsi="Liberation Serif" w:cs="Liberation Serif"/>
          <w:sz w:val="24"/>
          <w:szCs w:val="24"/>
        </w:rPr>
        <w:t xml:space="preserve">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Участник формирует свое коммерческое предложение по форме и в соответствии с инструкциями, указанными в Закупочной документации.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Оплата производится в форме безналичного расчета путем перечисления денежных средств на расчетный счет Исполнителя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 в срок не более 7 (семи) рабочих дней с даты приемки Товара Покупателем с подписанием Товарной накладной унифицированной формы ТОРГ-12 и при условии предоставления Поставщиком Покупателю оригиналов всех следующих надлежаще оформленных документов: • Счета(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ов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)-фактуры; • Счета(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ов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); • Товарной(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ых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) накладной(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ых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) унифицированной формы ТОРГ- 12.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240"/>
        <w:rPr>
          <w:rFonts w:ascii="Liberation Serif" w:hAnsi="Liberation Serif" w:eastAsia="Arial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</w:rPr>
        <w:t xml:space="preserve">Более подробная информация по разделу 4 указана по тексту проекта договора, являющемся неотъемлемой частью закупочной документации.</w:t>
      </w:r>
      <w:r>
        <w:rPr>
          <w:rFonts w:ascii="Liberation Serif" w:hAnsi="Liberation Serif" w:eastAsia="Arial" w:cs="Liberation Serif"/>
          <w:sz w:val="24"/>
          <w:szCs w:val="24"/>
        </w:rPr>
      </w:r>
      <w:r>
        <w:rPr>
          <w:rFonts w:ascii="Liberation Serif" w:hAnsi="Liberation Serif" w:eastAsia="Arial" w:cs="Liberation Serif"/>
          <w:sz w:val="24"/>
          <w:szCs w:val="24"/>
        </w:rPr>
      </w:r>
    </w:p>
    <w:p>
      <w:pPr>
        <w:numPr>
          <w:ilvl w:val="0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УЧАСТНИКАМ ЗАКУПКИ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1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о наличии аккредитации в Группе «Интер РАО»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о наличии сертифицированных систем менеджмента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trike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Не требуется.</w:t>
      </w:r>
      <w:r>
        <w:rPr>
          <w:rFonts w:ascii="Liberation Serif" w:hAnsi="Liberation Serif" w:cs="Liberation Serif"/>
          <w:strike/>
          <w:sz w:val="24"/>
          <w:szCs w:val="24"/>
        </w:rPr>
      </w:r>
      <w:r>
        <w:rPr>
          <w:rFonts w:ascii="Liberation Serif" w:hAnsi="Liberation Serif" w:cs="Liberation Serif"/>
          <w:strike/>
          <w:sz w:val="24"/>
          <w:szCs w:val="24"/>
        </w:rPr>
      </w:r>
    </w:p>
    <w:p>
      <w:pPr>
        <w:numPr>
          <w:ilvl w:val="1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к опыту поставки товаров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Участник закупки должен подтверд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ить наличие у него опыта поставки товара в количестве не менее 5 (пяти) договоров за последние 5 (пять) лет, предшествующих дате подачи заявки на участие в данной закупке (подтверждается справкой о перечне и годовых объемах выполнения аналогичных договоров</w:t>
      </w:r>
      <w:r>
        <w:rPr>
          <w:rFonts w:ascii="Liberation Serif" w:hAnsi="Liberation Serif" w:cs="Liberation Serif" w:eastAsiaTheme="minorEastAsia"/>
          <w:strike/>
          <w:sz w:val="24"/>
          <w:szCs w:val="24"/>
        </w:rPr>
        <w:t xml:space="preserve">)</w:t>
      </w:r>
      <w:r>
        <w:rPr>
          <w:rFonts w:ascii="Liberation Serif" w:hAnsi="Liberation Serif" w:cs="Liberation Serif" w:eastAsiaTheme="minorEastAsia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1"/>
          <w:numId w:val="2"/>
        </w:numPr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Требования по подтверждению отношений с производителем товара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 w:eastAsiaTheme="minorEastAsia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Участник закупки в своём предложении должен указать наименование производителя, предлагаемую модель, заполненный опросный лист, предлагаемого к поставке товара и страну происхождения товара. </w:t>
      </w:r>
      <w:r>
        <w:rPr>
          <w:rFonts w:ascii="Liberation Serif" w:hAnsi="Liberation Serif" w:cs="Liberation Serif" w:eastAsiaTheme="minorEastAsia"/>
          <w:sz w:val="24"/>
          <w:szCs w:val="24"/>
        </w:rPr>
      </w:r>
      <w:r>
        <w:rPr>
          <w:rFonts w:ascii="Liberation Serif" w:hAnsi="Liberation Serif" w:cs="Liberation Serif" w:eastAsiaTheme="minorEastAsia"/>
          <w:sz w:val="24"/>
          <w:szCs w:val="24"/>
        </w:rPr>
      </w:r>
    </w:p>
    <w:p>
      <w:pPr>
        <w:ind w:firstLine="708"/>
        <w:jc w:val="both"/>
        <w:spacing w:after="0"/>
        <w:rPr>
          <w:rFonts w:ascii="Liberation Serif" w:hAnsi="Liberation Serif" w:cs="Liberation Serif"/>
          <w:b/>
          <w:sz w:val="24"/>
          <w:szCs w:val="24"/>
        </w:rPr>
      </w:pPr>
      <w:r/>
      <w:bookmarkStart w:id="11" w:name="_Hlk158037847"/>
      <w:r>
        <w:rPr>
          <w:rFonts w:ascii="Liberation Serif" w:hAnsi="Liberation Serif" w:cs="Liberation Serif"/>
          <w:sz w:val="24"/>
          <w:szCs w:val="24"/>
        </w:rPr>
        <w:t xml:space="preserve">В случае если Участник закупки не является производителем предлагаемого товара, то в состав своего предложения он должен включить документы от производителя (</w:t>
      </w:r>
      <w:r>
        <w:rPr>
          <w:rFonts w:ascii="Liberation Serif" w:hAnsi="Liberation Serif" w:cs="Liberation Serif"/>
          <w:sz w:val="24"/>
          <w:szCs w:val="24"/>
        </w:rPr>
        <w:t xml:space="preserve">авторизационное</w:t>
      </w:r>
      <w:r>
        <w:rPr>
          <w:rFonts w:ascii="Liberation Serif" w:hAnsi="Liberation Serif" w:cs="Liberation Serif"/>
          <w:sz w:val="24"/>
          <w:szCs w:val="24"/>
        </w:rPr>
        <w:t xml:space="preserve"> письмо) или иные документы (дилерские документы, копии договоров, сертификаты о партнерстве), подтверждающие его (Участника) полномочия представлять производителя и/или поставлять его товар</w:t>
      </w:r>
      <w:r>
        <w:rPr>
          <w:rFonts w:ascii="Liberation Serif" w:hAnsi="Liberation Serif" w:cs="Liberation Serif"/>
          <w:b/>
          <w:sz w:val="24"/>
          <w:szCs w:val="24"/>
        </w:rPr>
        <w:t xml:space="preserve">.</w:t>
      </w:r>
      <w:bookmarkEnd w:id="11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numPr>
          <w:ilvl w:val="0"/>
          <w:numId w:val="2"/>
        </w:numPr>
        <w:jc w:val="both"/>
        <w:spacing w:before="160" w:after="0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 w:eastAsiaTheme="minorEastAsia"/>
          <w:b/>
          <w:sz w:val="24"/>
          <w:szCs w:val="24"/>
        </w:rPr>
        <w:t xml:space="preserve">Приложения к ТЗ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934"/>
        <w:numPr>
          <w:ilvl w:val="0"/>
          <w:numId w:val="21"/>
        </w:numPr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 w:eastAsiaTheme="minorEastAsia"/>
          <w:sz w:val="24"/>
          <w:szCs w:val="24"/>
        </w:rPr>
        <w:t xml:space="preserve">Спецификация товара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34"/>
        <w:numPr>
          <w:ilvl w:val="0"/>
          <w:numId w:val="21"/>
        </w:numPr>
        <w:jc w:val="both"/>
        <w:rPr>
          <w:rFonts w:ascii="Liberation Serif" w:hAnsi="Liberation Serif" w:cs="Liberation Serif"/>
          <w:sz w:val="24"/>
          <w:szCs w:val="24"/>
        </w:rPr>
      </w:pPr>
      <w:r/>
      <w:r>
        <w:rPr>
          <w:rFonts w:ascii="Liberation Serif" w:hAnsi="Liberation Serif" w:cs="Liberation Serif" w:eastAsiaTheme="minorEastAsia"/>
          <w:sz w:val="24"/>
          <w:szCs w:val="24"/>
        </w:rPr>
        <w:t xml:space="preserve">Опросный лист.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jc w:val="center"/>
      <w:rPr>
        <w:rFonts w:ascii="Liberation Serif" w:hAnsi="Liberation Serif" w:cs="Liberation Serif"/>
        <w:sz w:val="24"/>
        <w:szCs w:val="24"/>
      </w:rPr>
    </w:pPr>
    <w:r>
      <w:fldChar w:fldCharType="begin"/>
    </w:r>
    <w:r>
      <w:instrText xml:space="preserve">PAGE \* MERGEFORMAT</w:instrText>
    </w:r>
    <w:r>
      <w:fldChar w:fldCharType="separate"/>
    </w:r>
    <w:r>
      <w:rPr>
        <w:rFonts w:ascii="Liberation Serif" w:hAnsi="Liberation Serif" w:eastAsia="Liberation Serif" w:cs="Liberation Serif"/>
        <w:sz w:val="24"/>
        <w:szCs w:val="24"/>
      </w:rPr>
      <w:t xml:space="preserve">1</w:t>
    </w:r>
    <w:r>
      <w:rPr>
        <w:rFonts w:ascii="Liberation Serif" w:hAnsi="Liberation Serif" w:eastAsia="Liberation Serif" w:cs="Liberation Serif"/>
        <w:sz w:val="24"/>
        <w:szCs w:val="24"/>
      </w:rPr>
      <w:fldChar w:fldCharType="end"/>
    </w:r>
    <w:r>
      <w:rPr>
        <w:rFonts w:ascii="Liberation Serif" w:hAnsi="Liberation Serif" w:cs="Liberation Serif"/>
        <w:sz w:val="24"/>
        <w:szCs w:val="24"/>
      </w:rPr>
    </w:r>
    <w:r>
      <w:rPr>
        <w:rFonts w:ascii="Liberation Serif" w:hAnsi="Liberation Serif" w:cs="Liberation Serif"/>
        <w:sz w:val="24"/>
        <w:szCs w:val="24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eastAsia="Times New Roman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  <w:b/>
        <w:i w:val="0"/>
      </w:r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"/>
      <w:lvlJc w:val="left"/>
      <w:pPr>
        <w:ind w:left="360" w:hanging="360"/>
      </w:pPr>
    </w:lvl>
    <w:lvl w:ilvl="2">
      <w:start w:val="1"/>
      <w:numFmt w:val="decimal"/>
      <w:isLgl/>
      <w:suff w:val="tab"/>
      <w:lvlText w:val="%1.%2.%3"/>
      <w:lvlJc w:val="left"/>
      <w:pPr>
        <w:ind w:left="1080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1080" w:hanging="720"/>
      </w:pPr>
    </w:lvl>
    <w:lvl w:ilvl="4">
      <w:start w:val="1"/>
      <w:numFmt w:val="decimal"/>
      <w:isLgl/>
      <w:suff w:val="tab"/>
      <w:lvlText w:val="%1.%2.%3.%4.%5"/>
      <w:lvlJc w:val="left"/>
      <w:pPr>
        <w:ind w:left="1440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1440" w:hanging="1080"/>
      </w:pPr>
    </w:lvl>
    <w:lvl w:ilvl="6">
      <w:start w:val="1"/>
      <w:numFmt w:val="decimal"/>
      <w:isLgl/>
      <w:suff w:val="tab"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2160" w:hanging="180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  <w:b/>
      </w:rPr>
    </w:lvl>
    <w:lvl w:ilvl="1">
      <w:start w:val="1"/>
      <w:numFmt w:val="decimal"/>
      <w:isLgl w:val="false"/>
      <w:suff w:val="tab"/>
      <w:lvlText w:val="5.%2."/>
      <w:lvlJc w:val="left"/>
      <w:pPr>
        <w:ind w:left="0" w:firstLine="0"/>
        <w:tabs>
          <w:tab w:val="num" w:pos="0" w:leader="none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2.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567" w:hanging="113"/>
        <w:tabs>
          <w:tab w:val="num" w:pos="567" w:leader="none"/>
        </w:tabs>
      </w:pPr>
      <w:rPr>
        <w:rFonts w:hint="default" w:ascii="Symbol" w:hAnsi="Symbol"/>
        <w:color w:val="4bacc6" w:themeColor="accent5"/>
      </w:rPr>
    </w:lvl>
    <w:lvl w:ilvl="1">
      <w:start w:val="2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b/>
        <w:i w:val="0"/>
        <w:color w:val="auto"/>
      </w:rPr>
    </w:lvl>
    <w:lvl w:ilvl="2">
      <w:start w:val="2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hint="default"/>
        <w:b/>
        <w:i w:val="0"/>
        <w:color w:val="auto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5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0"/>
  </w:num>
  <w:num w:numId="4">
    <w:abstractNumId w:val="1"/>
  </w:num>
  <w:num w:numId="5">
    <w:abstractNumId w:val="4"/>
  </w:num>
  <w:num w:numId="6">
    <w:abstractNumId w:val="8"/>
  </w:num>
  <w:num w:numId="7">
    <w:abstractNumId w:val="17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1">
      <w:startOverride w:val="2"/>
    </w:lvlOverride>
    <w:lvlOverride w:ilvl="2">
      <w:startOverride w:val="2"/>
    </w:lvlOverride>
  </w:num>
  <w:num w:numId="10">
    <w:abstractNumId w:val="11"/>
  </w:num>
  <w:num w:numId="11">
    <w:abstractNumId w:val="5"/>
  </w:num>
  <w:num w:numId="12">
    <w:abstractNumId w:val="9"/>
  </w:num>
  <w:num w:numId="13">
    <w:abstractNumId w:val="13"/>
  </w:num>
  <w:num w:numId="14">
    <w:abstractNumId w:val="2"/>
  </w:num>
  <w:num w:numId="15">
    <w:abstractNumId w:val="12"/>
  </w:num>
  <w:num w:numId="16">
    <w:abstractNumId w:val="6"/>
  </w:num>
  <w:num w:numId="17">
    <w:abstractNumId w:val="21"/>
  </w:num>
  <w:num w:numId="18">
    <w:abstractNumId w:val="15"/>
  </w:num>
  <w:num w:numId="19">
    <w:abstractNumId w:val="3"/>
  </w:num>
  <w:num w:numId="20">
    <w:abstractNumId w:val="16"/>
  </w:num>
  <w:num w:numId="21">
    <w:abstractNumId w:val="10"/>
  </w:num>
  <w:num w:numId="22">
    <w:abstractNumId w:val="0"/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5" w:default="1">
    <w:name w:val="Normal"/>
    <w:qFormat/>
  </w:style>
  <w:style w:type="paragraph" w:styleId="736">
    <w:name w:val="Heading 1"/>
    <w:basedOn w:val="735"/>
    <w:next w:val="735"/>
    <w:link w:val="935"/>
    <w:uiPriority w:val="9"/>
    <w:qFormat/>
    <w:pPr>
      <w:keepLines/>
      <w:keepNext/>
      <w:spacing w:before="480" w:after="0" w:line="240" w:lineRule="auto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737">
    <w:name w:val="Heading 2"/>
    <w:basedOn w:val="735"/>
    <w:next w:val="735"/>
    <w:link w:val="948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738">
    <w:name w:val="Heading 3"/>
    <w:basedOn w:val="735"/>
    <w:next w:val="735"/>
    <w:link w:val="76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Heading 4"/>
    <w:basedOn w:val="735"/>
    <w:next w:val="735"/>
    <w:link w:val="76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0">
    <w:name w:val="Heading 5"/>
    <w:basedOn w:val="735"/>
    <w:next w:val="735"/>
    <w:link w:val="76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Heading 6"/>
    <w:basedOn w:val="735"/>
    <w:next w:val="735"/>
    <w:link w:val="76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42">
    <w:name w:val="Heading 7"/>
    <w:basedOn w:val="735"/>
    <w:next w:val="735"/>
    <w:link w:val="76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43">
    <w:name w:val="Heading 8"/>
    <w:basedOn w:val="735"/>
    <w:next w:val="735"/>
    <w:link w:val="76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44">
    <w:name w:val="Heading 9"/>
    <w:basedOn w:val="735"/>
    <w:next w:val="735"/>
    <w:link w:val="76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 w:default="1">
    <w:name w:val="Default Paragraph Font"/>
    <w:uiPriority w:val="1"/>
    <w:semiHidden/>
    <w:unhideWhenUsed/>
  </w:style>
  <w:style w:type="table" w:styleId="7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7" w:default="1">
    <w:name w:val="No List"/>
    <w:uiPriority w:val="99"/>
    <w:semiHidden/>
    <w:unhideWhenUsed/>
  </w:style>
  <w:style w:type="character" w:styleId="748" w:customStyle="1">
    <w:name w:val="Caption Char"/>
    <w:basedOn w:val="745"/>
    <w:uiPriority w:val="35"/>
    <w:rPr>
      <w:b/>
      <w:bCs/>
      <w:color w:val="4f81bd" w:themeColor="accent1"/>
      <w:sz w:val="18"/>
      <w:szCs w:val="18"/>
    </w:rPr>
  </w:style>
  <w:style w:type="character" w:styleId="749" w:customStyle="1">
    <w:name w:val="Heading 3 Char"/>
    <w:basedOn w:val="745"/>
    <w:uiPriority w:val="9"/>
    <w:rPr>
      <w:rFonts w:ascii="Arial" w:hAnsi="Arial" w:eastAsia="Arial" w:cs="Arial"/>
      <w:sz w:val="30"/>
      <w:szCs w:val="30"/>
    </w:rPr>
  </w:style>
  <w:style w:type="character" w:styleId="750" w:customStyle="1">
    <w:name w:val="Heading 4 Char"/>
    <w:basedOn w:val="745"/>
    <w:uiPriority w:val="9"/>
    <w:rPr>
      <w:rFonts w:ascii="Arial" w:hAnsi="Arial" w:eastAsia="Arial" w:cs="Arial"/>
      <w:b/>
      <w:bCs/>
      <w:sz w:val="26"/>
      <w:szCs w:val="26"/>
    </w:rPr>
  </w:style>
  <w:style w:type="character" w:styleId="751" w:customStyle="1">
    <w:name w:val="Heading 5 Char"/>
    <w:basedOn w:val="745"/>
    <w:uiPriority w:val="9"/>
    <w:rPr>
      <w:rFonts w:ascii="Arial" w:hAnsi="Arial" w:eastAsia="Arial" w:cs="Arial"/>
      <w:b/>
      <w:bCs/>
      <w:sz w:val="24"/>
      <w:szCs w:val="24"/>
    </w:rPr>
  </w:style>
  <w:style w:type="character" w:styleId="752" w:customStyle="1">
    <w:name w:val="Heading 6 Char"/>
    <w:basedOn w:val="745"/>
    <w:uiPriority w:val="9"/>
    <w:rPr>
      <w:rFonts w:ascii="Arial" w:hAnsi="Arial" w:eastAsia="Arial" w:cs="Arial"/>
      <w:b/>
      <w:bCs/>
      <w:sz w:val="22"/>
      <w:szCs w:val="22"/>
    </w:rPr>
  </w:style>
  <w:style w:type="character" w:styleId="753" w:customStyle="1">
    <w:name w:val="Heading 7 Char"/>
    <w:basedOn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4" w:customStyle="1">
    <w:name w:val="Heading 8 Char"/>
    <w:basedOn w:val="745"/>
    <w:uiPriority w:val="9"/>
    <w:rPr>
      <w:rFonts w:ascii="Arial" w:hAnsi="Arial" w:eastAsia="Arial" w:cs="Arial"/>
      <w:i/>
      <w:iCs/>
      <w:sz w:val="22"/>
      <w:szCs w:val="22"/>
    </w:rPr>
  </w:style>
  <w:style w:type="character" w:styleId="755" w:customStyle="1">
    <w:name w:val="Heading 9 Char"/>
    <w:basedOn w:val="745"/>
    <w:uiPriority w:val="9"/>
    <w:rPr>
      <w:rFonts w:ascii="Arial" w:hAnsi="Arial" w:eastAsia="Arial" w:cs="Arial"/>
      <w:i/>
      <w:iCs/>
      <w:sz w:val="21"/>
      <w:szCs w:val="21"/>
    </w:rPr>
  </w:style>
  <w:style w:type="character" w:styleId="756" w:customStyle="1">
    <w:name w:val="Title Char"/>
    <w:basedOn w:val="745"/>
    <w:uiPriority w:val="10"/>
    <w:rPr>
      <w:sz w:val="48"/>
      <w:szCs w:val="48"/>
    </w:rPr>
  </w:style>
  <w:style w:type="character" w:styleId="757" w:customStyle="1">
    <w:name w:val="Subtitle Char"/>
    <w:basedOn w:val="745"/>
    <w:uiPriority w:val="11"/>
    <w:rPr>
      <w:sz w:val="24"/>
      <w:szCs w:val="24"/>
    </w:rPr>
  </w:style>
  <w:style w:type="character" w:styleId="758" w:customStyle="1">
    <w:name w:val="Quote Char"/>
    <w:uiPriority w:val="29"/>
    <w:rPr>
      <w:i/>
    </w:rPr>
  </w:style>
  <w:style w:type="character" w:styleId="759" w:customStyle="1">
    <w:name w:val="Intense Quote Char"/>
    <w:uiPriority w:val="30"/>
    <w:rPr>
      <w:i/>
    </w:rPr>
  </w:style>
  <w:style w:type="character" w:styleId="760" w:customStyle="1">
    <w:name w:val="Endnote Text Char"/>
    <w:uiPriority w:val="99"/>
    <w:rPr>
      <w:sz w:val="20"/>
    </w:rPr>
  </w:style>
  <w:style w:type="character" w:styleId="761" w:customStyle="1">
    <w:name w:val="Heading 1 Char"/>
    <w:basedOn w:val="745"/>
    <w:uiPriority w:val="9"/>
    <w:rPr>
      <w:rFonts w:ascii="Arial" w:hAnsi="Arial" w:eastAsia="Arial" w:cs="Arial"/>
      <w:sz w:val="40"/>
      <w:szCs w:val="40"/>
    </w:rPr>
  </w:style>
  <w:style w:type="character" w:styleId="762" w:customStyle="1">
    <w:name w:val="Heading 2 Char"/>
    <w:basedOn w:val="745"/>
    <w:uiPriority w:val="9"/>
    <w:rPr>
      <w:rFonts w:ascii="Arial" w:hAnsi="Arial" w:eastAsia="Arial" w:cs="Arial"/>
      <w:sz w:val="34"/>
    </w:rPr>
  </w:style>
  <w:style w:type="character" w:styleId="763" w:customStyle="1">
    <w:name w:val="Заголовок 3 Знак"/>
    <w:basedOn w:val="745"/>
    <w:link w:val="738"/>
    <w:uiPriority w:val="9"/>
    <w:rPr>
      <w:rFonts w:ascii="Arial" w:hAnsi="Arial" w:eastAsia="Arial" w:cs="Arial"/>
      <w:sz w:val="30"/>
      <w:szCs w:val="30"/>
    </w:rPr>
  </w:style>
  <w:style w:type="character" w:styleId="764" w:customStyle="1">
    <w:name w:val="Заголовок 4 Знак"/>
    <w:basedOn w:val="745"/>
    <w:link w:val="739"/>
    <w:uiPriority w:val="9"/>
    <w:rPr>
      <w:rFonts w:ascii="Arial" w:hAnsi="Arial" w:eastAsia="Arial" w:cs="Arial"/>
      <w:b/>
      <w:bCs/>
      <w:sz w:val="26"/>
      <w:szCs w:val="26"/>
    </w:rPr>
  </w:style>
  <w:style w:type="character" w:styleId="765" w:customStyle="1">
    <w:name w:val="Заголовок 5 Знак"/>
    <w:basedOn w:val="745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66" w:customStyle="1">
    <w:name w:val="Заголовок 6 Знак"/>
    <w:basedOn w:val="745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67" w:customStyle="1">
    <w:name w:val="Заголовок 7 Знак"/>
    <w:basedOn w:val="745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8" w:customStyle="1">
    <w:name w:val="Заголовок 8 Знак"/>
    <w:basedOn w:val="74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69" w:customStyle="1">
    <w:name w:val="Заголовок 9 Знак"/>
    <w:basedOn w:val="745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70">
    <w:name w:val="No Spacing"/>
    <w:uiPriority w:val="1"/>
    <w:qFormat/>
    <w:pPr>
      <w:spacing w:after="0" w:line="240" w:lineRule="auto"/>
    </w:pPr>
  </w:style>
  <w:style w:type="paragraph" w:styleId="771">
    <w:name w:val="Title"/>
    <w:basedOn w:val="735"/>
    <w:next w:val="735"/>
    <w:link w:val="772"/>
    <w:uiPriority w:val="10"/>
    <w:qFormat/>
    <w:pPr>
      <w:contextualSpacing/>
      <w:spacing w:before="300"/>
    </w:pPr>
    <w:rPr>
      <w:sz w:val="48"/>
      <w:szCs w:val="48"/>
    </w:rPr>
  </w:style>
  <w:style w:type="character" w:styleId="772" w:customStyle="1">
    <w:name w:val="Заголовок Знак"/>
    <w:basedOn w:val="745"/>
    <w:link w:val="771"/>
    <w:uiPriority w:val="10"/>
    <w:rPr>
      <w:sz w:val="48"/>
      <w:szCs w:val="48"/>
    </w:rPr>
  </w:style>
  <w:style w:type="paragraph" w:styleId="773">
    <w:name w:val="Subtitle"/>
    <w:basedOn w:val="735"/>
    <w:next w:val="735"/>
    <w:link w:val="774"/>
    <w:uiPriority w:val="11"/>
    <w:qFormat/>
    <w:pPr>
      <w:spacing w:before="200"/>
    </w:pPr>
    <w:rPr>
      <w:sz w:val="24"/>
      <w:szCs w:val="24"/>
    </w:rPr>
  </w:style>
  <w:style w:type="character" w:styleId="774" w:customStyle="1">
    <w:name w:val="Подзаголовок Знак"/>
    <w:basedOn w:val="745"/>
    <w:link w:val="773"/>
    <w:uiPriority w:val="11"/>
    <w:rPr>
      <w:sz w:val="24"/>
      <w:szCs w:val="24"/>
    </w:rPr>
  </w:style>
  <w:style w:type="paragraph" w:styleId="775">
    <w:name w:val="Quote"/>
    <w:basedOn w:val="735"/>
    <w:next w:val="735"/>
    <w:link w:val="776"/>
    <w:uiPriority w:val="29"/>
    <w:qFormat/>
    <w:pPr>
      <w:ind w:left="720" w:right="720"/>
    </w:pPr>
    <w:rPr>
      <w:i/>
    </w:rPr>
  </w:style>
  <w:style w:type="character" w:styleId="776" w:customStyle="1">
    <w:name w:val="Цитата 2 Знак"/>
    <w:link w:val="775"/>
    <w:uiPriority w:val="29"/>
    <w:rPr>
      <w:i/>
    </w:rPr>
  </w:style>
  <w:style w:type="paragraph" w:styleId="777">
    <w:name w:val="Intense Quote"/>
    <w:basedOn w:val="735"/>
    <w:next w:val="735"/>
    <w:link w:val="77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8" w:customStyle="1">
    <w:name w:val="Выделенная цитата Знак"/>
    <w:link w:val="777"/>
    <w:uiPriority w:val="30"/>
    <w:rPr>
      <w:i/>
    </w:rPr>
  </w:style>
  <w:style w:type="character" w:styleId="779" w:customStyle="1">
    <w:name w:val="Header Char"/>
    <w:basedOn w:val="745"/>
    <w:uiPriority w:val="99"/>
  </w:style>
  <w:style w:type="character" w:styleId="780" w:customStyle="1">
    <w:name w:val="Footer Char"/>
    <w:basedOn w:val="745"/>
    <w:uiPriority w:val="99"/>
  </w:style>
  <w:style w:type="paragraph" w:styleId="781">
    <w:name w:val="Caption"/>
    <w:basedOn w:val="735"/>
    <w:next w:val="735"/>
    <w:link w:val="782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82" w:customStyle="1">
    <w:name w:val="Название объекта Знак"/>
    <w:link w:val="781"/>
    <w:uiPriority w:val="99"/>
  </w:style>
  <w:style w:type="table" w:styleId="783">
    <w:name w:val="Table Grid"/>
    <w:basedOn w:val="74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84" w:customStyle="1">
    <w:name w:val="Table Grid Light"/>
    <w:basedOn w:val="7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85">
    <w:name w:val="Plain Table 1"/>
    <w:basedOn w:val="74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basedOn w:val="74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Grid Table 1 Light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Grid Table 1 Light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Grid Table 1 Light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Grid Table 1 Light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Grid Table 1 Light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Grid Table 1 Light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2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2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2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2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2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2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Grid Table 3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Grid Table 3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Grid Table 3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Grid Table 3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Grid Table 3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Grid Table 3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 w:customStyle="1">
    <w:name w:val="Grid Table 4 - Accent 1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auto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813" w:customStyle="1">
    <w:name w:val="Grid Table 4 - Accent 2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814" w:customStyle="1">
    <w:name w:val="Grid Table 4 - Accent 3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auto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815" w:customStyle="1">
    <w:name w:val="Grid Table 4 - Accent 4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816" w:customStyle="1">
    <w:name w:val="Grid Table 4 - Accent 5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17" w:customStyle="1">
    <w:name w:val="Grid Table 4 - Accent 6"/>
    <w:basedOn w:val="74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18">
    <w:name w:val="Grid Table 5 Dark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auto"/>
    </w:tblPr>
    <w:tblStylePr w:type="band1Horz">
      <w:tcPr>
        <w:shd w:val="clear" w:color="8a8a8a" w:themeColor="text1" w:themeTint="75" w:fill="auto"/>
      </w:tcPr>
    </w:tblStylePr>
    <w:tblStylePr w:type="band1Vert">
      <w:tcPr>
        <w:shd w:val="clear" w:color="8a8a8a" w:themeColor="tex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auto"/>
        <w:tcBorders>
          <w:top w:val="single" w:color="FFFFFF" w:themeColor="light1" w:sz="4" w:space="0"/>
        </w:tcBorders>
      </w:tcPr>
    </w:tblStylePr>
  </w:style>
  <w:style w:type="table" w:styleId="819" w:customStyle="1">
    <w:name w:val="Grid Table 5 Dark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auto"/>
    </w:tblPr>
    <w:tblStylePr w:type="band1Horz">
      <w:tcPr>
        <w:shd w:val="clear" w:color="aec4e0" w:themeColor="accent1" w:themeTint="75" w:fill="auto"/>
      </w:tcPr>
    </w:tblStylePr>
    <w:tblStylePr w:type="band1Vert">
      <w:tcPr>
        <w:shd w:val="clear" w:color="aec4e0" w:themeColor="accent1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auto"/>
        <w:tcBorders>
          <w:top w:val="single" w:color="FFFFFF" w:themeColor="light1" w:sz="4" w:space="0"/>
        </w:tcBorders>
      </w:tcPr>
    </w:tblStylePr>
  </w:style>
  <w:style w:type="table" w:styleId="820" w:customStyle="1">
    <w:name w:val="Grid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auto"/>
    </w:tblPr>
    <w:tblStylePr w:type="band1Horz">
      <w:tcPr>
        <w:shd w:val="clear" w:color="e2aead" w:themeColor="accent2" w:themeTint="75" w:fill="auto"/>
      </w:tcPr>
    </w:tblStylePr>
    <w:tblStylePr w:type="band1Vert">
      <w:tcPr>
        <w:shd w:val="clear" w:color="e2aead" w:themeColor="accent2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auto"/>
        <w:tcBorders>
          <w:top w:val="single" w:color="FFFFFF" w:themeColor="light1" w:sz="4" w:space="0"/>
        </w:tcBorders>
      </w:tcPr>
    </w:tblStylePr>
  </w:style>
  <w:style w:type="table" w:styleId="821" w:customStyle="1">
    <w:name w:val="Grid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auto"/>
    </w:tblPr>
    <w:tblStylePr w:type="band1Horz">
      <w:tcPr>
        <w:shd w:val="clear" w:color="d0dfb2" w:themeColor="accent3" w:themeTint="75" w:fill="auto"/>
      </w:tcPr>
    </w:tblStylePr>
    <w:tblStylePr w:type="band1Vert">
      <w:tcPr>
        <w:shd w:val="clear" w:color="d0dfb2" w:themeColor="accent3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auto"/>
        <w:tcBorders>
          <w:top w:val="single" w:color="FFFFFF" w:themeColor="light1" w:sz="4" w:space="0"/>
        </w:tcBorders>
      </w:tcPr>
    </w:tblStylePr>
  </w:style>
  <w:style w:type="table" w:styleId="822" w:customStyle="1">
    <w:name w:val="Grid Table 5 Dark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auto"/>
    </w:tblPr>
    <w:tblStylePr w:type="band1Horz">
      <w:tcPr>
        <w:shd w:val="clear" w:color="c4b7d4" w:themeColor="accent4" w:themeTint="75" w:fill="auto"/>
      </w:tcPr>
    </w:tblStylePr>
    <w:tblStylePr w:type="band1Vert">
      <w:tcPr>
        <w:shd w:val="clear" w:color="c4b7d4" w:themeColor="accent4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auto"/>
        <w:tcBorders>
          <w:top w:val="single" w:color="FFFFFF" w:themeColor="light1" w:sz="4" w:space="0"/>
        </w:tcBorders>
      </w:tcPr>
    </w:tblStylePr>
  </w:style>
  <w:style w:type="table" w:styleId="823" w:customStyle="1">
    <w:name w:val="Grid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auto"/>
    </w:tblPr>
    <w:tblStylePr w:type="band1Horz">
      <w:tcPr>
        <w:shd w:val="clear" w:color="acd8e4" w:themeColor="accent5" w:themeTint="75" w:fill="auto"/>
      </w:tcPr>
    </w:tblStylePr>
    <w:tblStylePr w:type="band1Vert">
      <w:tcPr>
        <w:shd w:val="clear" w:color="acd8e4" w:themeColor="accent5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auto"/>
        <w:tcBorders>
          <w:top w:val="single" w:color="FFFFFF" w:themeColor="light1" w:sz="4" w:space="0"/>
        </w:tcBorders>
      </w:tcPr>
    </w:tblStylePr>
  </w:style>
  <w:style w:type="table" w:styleId="824" w:customStyle="1">
    <w:name w:val="Grid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auto"/>
    </w:tblPr>
    <w:tblStylePr w:type="band1Horz">
      <w:tcPr>
        <w:shd w:val="clear" w:color="fbceaa" w:themeColor="accent6" w:themeTint="75" w:fill="auto"/>
      </w:tcPr>
    </w:tblStylePr>
    <w:tblStylePr w:type="band1Vert">
      <w:tcPr>
        <w:shd w:val="clear" w:color="fbceaa" w:themeColor="accent6" w:themeTint="7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auto"/>
        <w:tcBorders>
          <w:top w:val="single" w:color="FFFFFF" w:themeColor="light1" w:sz="4" w:space="0"/>
        </w:tcBorders>
      </w:tcPr>
    </w:tblStylePr>
  </w:style>
  <w:style w:type="table" w:styleId="825">
    <w:name w:val="Grid Table 6 Colorful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auto"/>
      </w:tcPr>
    </w:tblStylePr>
    <w:tblStylePr w:type="band1Vert"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26" w:customStyle="1">
    <w:name w:val="Grid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27" w:customStyle="1">
    <w:name w:val="Grid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28" w:customStyle="1">
    <w:name w:val="Grid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9" w:customStyle="1">
    <w:name w:val="Grid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30" w:customStyle="1">
    <w:name w:val="Grid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1" w:customStyle="1">
    <w:name w:val="Grid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32">
    <w:name w:val="Grid Table 7 Colorful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auto"/>
      </w:tcPr>
    </w:tblStylePr>
    <w:tblStylePr w:type="band1Vert"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Grid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auto"/>
      </w:tcPr>
    </w:tblStylePr>
    <w:tblStylePr w:type="band1Vert"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auto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Grid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auto"/>
      </w:tcPr>
    </w:tblStylePr>
    <w:tblStylePr w:type="band1Vert"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Grid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auto"/>
      </w:tcPr>
    </w:tblStylePr>
    <w:tblStylePr w:type="band1Vert"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Grid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auto"/>
      </w:tcPr>
    </w:tblStylePr>
    <w:tblStylePr w:type="band1Vert"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Grid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auto"/>
      </w:tcPr>
    </w:tblStylePr>
    <w:tblStylePr w:type="band1Vert"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auto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Grid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auto"/>
      </w:tcPr>
    </w:tblStylePr>
    <w:tblStylePr w:type="band1Vert"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auto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1 Light - Accent 1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1 Light - Accent 2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1 Light - Accent 3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1 Light - Accent 4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1 Light - Accent 5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1 Light - Accent 6"/>
    <w:basedOn w:val="74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47" w:customStyle="1">
    <w:name w:val="List Table 2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48" w:customStyle="1">
    <w:name w:val="List Table 2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49" w:customStyle="1">
    <w:name w:val="List Table 2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50" w:customStyle="1">
    <w:name w:val="List Table 2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51" w:customStyle="1">
    <w:name w:val="List Table 2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52" w:customStyle="1">
    <w:name w:val="List Table 2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3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3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3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3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 w:customStyle="1">
    <w:name w:val="List Table 3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 w:customStyle="1">
    <w:name w:val="List Table 3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 w:customStyle="1">
    <w:name w:val="List Table 4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 w:customStyle="1">
    <w:name w:val="List Table 4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 w:customStyle="1">
    <w:name w:val="List Table 4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 w:customStyle="1">
    <w:name w:val="List Table 4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 w:customStyle="1">
    <w:name w:val="List Table 4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 w:customStyle="1">
    <w:name w:val="List Table 4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auto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auto"/>
    </w:tblPr>
    <w:tblStylePr w:type="band1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auto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8" w:customStyle="1">
    <w:name w:val="List Table 5 Dark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auto"/>
    </w:tblPr>
    <w:tblStylePr w:type="band1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auto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9" w:customStyle="1">
    <w:name w:val="List Table 5 Dark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auto"/>
    </w:tblPr>
    <w:tblStylePr w:type="band1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auto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0" w:customStyle="1">
    <w:name w:val="List Table 5 Dark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auto"/>
    </w:tblPr>
    <w:tblStylePr w:type="band1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auto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1" w:customStyle="1">
    <w:name w:val="List Table 5 Dark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auto"/>
    </w:tblPr>
    <w:tblStylePr w:type="band1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auto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2" w:customStyle="1">
    <w:name w:val="List Table 5 Dark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auto"/>
    </w:tblPr>
    <w:tblStylePr w:type="band1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auto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3" w:customStyle="1">
    <w:name w:val="List Table 5 Dark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auto"/>
    </w:tblPr>
    <w:tblStylePr w:type="band1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auto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auto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auto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74">
    <w:name w:val="List Table 6 Colorful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75" w:customStyle="1">
    <w:name w:val="List Table 6 Colorful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76" w:customStyle="1">
    <w:name w:val="List Table 6 Colorful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77" w:customStyle="1">
    <w:name w:val="List Table 6 Colorful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78" w:customStyle="1">
    <w:name w:val="List Table 6 Colorful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79" w:customStyle="1">
    <w:name w:val="List Table 6 Colorful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80" w:customStyle="1">
    <w:name w:val="List Table 6 Colorful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81">
    <w:name w:val="List Table 7 Colorful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auto"/>
      </w:tcPr>
    </w:tblStylePr>
    <w:tblStylePr w:type="band1Vert"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auto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List Table 7 Colorful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auto"/>
      </w:tcPr>
    </w:tblStylePr>
    <w:tblStylePr w:type="band1Vert"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List Table 7 Colorful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auto"/>
      </w:tcPr>
    </w:tblStylePr>
    <w:tblStylePr w:type="band1Vert"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List Table 7 Colorful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auto"/>
      </w:tcPr>
    </w:tblStylePr>
    <w:tblStylePr w:type="band1Vert"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auto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List Table 7 Colorful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auto"/>
      </w:tcPr>
    </w:tblStylePr>
    <w:tblStylePr w:type="band1Vert"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List Table 7 Colorful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auto"/>
      </w:tcPr>
    </w:tblStylePr>
    <w:tblStylePr w:type="band1Vert"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auto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List Table 7 Colorful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auto"/>
      </w:tcPr>
    </w:tblStylePr>
    <w:tblStylePr w:type="band1Vert"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auto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ned - Accent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89" w:customStyle="1">
    <w:name w:val="Lined - Accent 1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90" w:customStyle="1">
    <w:name w:val="Lined - Accent 2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91" w:customStyle="1">
    <w:name w:val="Lined - Accent 3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92" w:customStyle="1">
    <w:name w:val="Lined - Accent 4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893" w:customStyle="1">
    <w:name w:val="Lined - Accent 5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894" w:customStyle="1">
    <w:name w:val="Lined - Accent 6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895" w:customStyle="1">
    <w:name w:val="Bordered &amp; Lined - Accent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auto"/>
      </w:tcPr>
    </w:tblStylePr>
  </w:style>
  <w:style w:type="table" w:styleId="896" w:customStyle="1">
    <w:name w:val="Bordered &amp; Lined - Accent 1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auto"/>
      </w:tcPr>
    </w:tblStylePr>
  </w:style>
  <w:style w:type="table" w:styleId="897" w:customStyle="1">
    <w:name w:val="Bordered &amp; Lined - Accent 2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auto"/>
      </w:tcPr>
    </w:tblStylePr>
  </w:style>
  <w:style w:type="table" w:styleId="898" w:customStyle="1">
    <w:name w:val="Bordered &amp; Lined - Accent 3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auto"/>
      </w:tcPr>
    </w:tblStylePr>
  </w:style>
  <w:style w:type="table" w:styleId="899" w:customStyle="1">
    <w:name w:val="Bordered &amp; Lined - Accent 4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auto"/>
      </w:tcPr>
    </w:tblStylePr>
  </w:style>
  <w:style w:type="table" w:styleId="900" w:customStyle="1">
    <w:name w:val="Bordered &amp; Lined - Accent 5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auto"/>
      </w:tcPr>
    </w:tblStylePr>
  </w:style>
  <w:style w:type="table" w:styleId="901" w:customStyle="1">
    <w:name w:val="Bordered &amp; Lined - Accent 6"/>
    <w:basedOn w:val="74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auto"/>
      </w:tcPr>
    </w:tblStylePr>
  </w:style>
  <w:style w:type="table" w:styleId="902" w:customStyle="1">
    <w:name w:val="Bordered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03" w:customStyle="1">
    <w:name w:val="Bordered - Accent 1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04" w:customStyle="1">
    <w:name w:val="Bordered - Accent 2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05" w:customStyle="1">
    <w:name w:val="Bordered - Accent 3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06" w:customStyle="1">
    <w:name w:val="Bordered - Accent 4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07" w:customStyle="1">
    <w:name w:val="Bordered - Accent 5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08" w:customStyle="1">
    <w:name w:val="Bordered - Accent 6"/>
    <w:basedOn w:val="74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09">
    <w:name w:val="Hyperlink"/>
    <w:uiPriority w:val="99"/>
    <w:unhideWhenUsed/>
    <w:rPr>
      <w:color w:val="0000ff" w:themeColor="hyperlink"/>
      <w:u w:val="single"/>
    </w:rPr>
  </w:style>
  <w:style w:type="character" w:styleId="910" w:customStyle="1">
    <w:name w:val="Footnote Text Char"/>
    <w:uiPriority w:val="99"/>
    <w:rPr>
      <w:sz w:val="18"/>
    </w:rPr>
  </w:style>
  <w:style w:type="paragraph" w:styleId="911">
    <w:name w:val="endnote text"/>
    <w:basedOn w:val="735"/>
    <w:link w:val="912"/>
    <w:uiPriority w:val="99"/>
    <w:semiHidden/>
    <w:unhideWhenUsed/>
    <w:pPr>
      <w:spacing w:after="0" w:line="240" w:lineRule="auto"/>
    </w:pPr>
    <w:rPr>
      <w:sz w:val="20"/>
    </w:rPr>
  </w:style>
  <w:style w:type="character" w:styleId="912" w:customStyle="1">
    <w:name w:val="Текст концевой сноски Знак"/>
    <w:link w:val="911"/>
    <w:uiPriority w:val="99"/>
    <w:rPr>
      <w:sz w:val="20"/>
    </w:rPr>
  </w:style>
  <w:style w:type="character" w:styleId="913">
    <w:name w:val="endnote reference"/>
    <w:basedOn w:val="745"/>
    <w:uiPriority w:val="99"/>
    <w:semiHidden/>
    <w:unhideWhenUsed/>
    <w:rPr>
      <w:vertAlign w:val="superscript"/>
    </w:rPr>
  </w:style>
  <w:style w:type="paragraph" w:styleId="914">
    <w:name w:val="toc 1"/>
    <w:basedOn w:val="735"/>
    <w:next w:val="735"/>
    <w:uiPriority w:val="39"/>
    <w:unhideWhenUsed/>
    <w:pPr>
      <w:spacing w:after="57"/>
    </w:pPr>
  </w:style>
  <w:style w:type="paragraph" w:styleId="915">
    <w:name w:val="toc 2"/>
    <w:basedOn w:val="735"/>
    <w:next w:val="735"/>
    <w:uiPriority w:val="39"/>
    <w:unhideWhenUsed/>
    <w:pPr>
      <w:ind w:left="283"/>
      <w:spacing w:after="57"/>
    </w:pPr>
  </w:style>
  <w:style w:type="paragraph" w:styleId="916">
    <w:name w:val="toc 3"/>
    <w:basedOn w:val="735"/>
    <w:next w:val="735"/>
    <w:uiPriority w:val="39"/>
    <w:unhideWhenUsed/>
    <w:pPr>
      <w:ind w:left="567"/>
      <w:spacing w:after="57"/>
    </w:pPr>
  </w:style>
  <w:style w:type="paragraph" w:styleId="917">
    <w:name w:val="toc 4"/>
    <w:basedOn w:val="735"/>
    <w:next w:val="735"/>
    <w:uiPriority w:val="39"/>
    <w:unhideWhenUsed/>
    <w:pPr>
      <w:ind w:left="850"/>
      <w:spacing w:after="57"/>
    </w:pPr>
  </w:style>
  <w:style w:type="paragraph" w:styleId="918">
    <w:name w:val="toc 5"/>
    <w:basedOn w:val="735"/>
    <w:next w:val="735"/>
    <w:uiPriority w:val="39"/>
    <w:unhideWhenUsed/>
    <w:pPr>
      <w:ind w:left="1134"/>
      <w:spacing w:after="57"/>
    </w:pPr>
  </w:style>
  <w:style w:type="paragraph" w:styleId="919">
    <w:name w:val="toc 6"/>
    <w:basedOn w:val="735"/>
    <w:next w:val="735"/>
    <w:uiPriority w:val="39"/>
    <w:unhideWhenUsed/>
    <w:pPr>
      <w:ind w:left="1417"/>
      <w:spacing w:after="57"/>
    </w:pPr>
  </w:style>
  <w:style w:type="paragraph" w:styleId="920">
    <w:name w:val="toc 7"/>
    <w:basedOn w:val="735"/>
    <w:next w:val="735"/>
    <w:uiPriority w:val="39"/>
    <w:unhideWhenUsed/>
    <w:pPr>
      <w:ind w:left="1701"/>
      <w:spacing w:after="57"/>
    </w:pPr>
  </w:style>
  <w:style w:type="paragraph" w:styleId="921">
    <w:name w:val="toc 8"/>
    <w:basedOn w:val="735"/>
    <w:next w:val="735"/>
    <w:uiPriority w:val="39"/>
    <w:unhideWhenUsed/>
    <w:pPr>
      <w:ind w:left="1984"/>
      <w:spacing w:after="57"/>
    </w:pPr>
  </w:style>
  <w:style w:type="paragraph" w:styleId="922">
    <w:name w:val="toc 9"/>
    <w:basedOn w:val="735"/>
    <w:next w:val="735"/>
    <w:uiPriority w:val="39"/>
    <w:unhideWhenUsed/>
    <w:pPr>
      <w:ind w:left="2268"/>
      <w:spacing w:after="57"/>
    </w:pPr>
  </w:style>
  <w:style w:type="paragraph" w:styleId="923">
    <w:name w:val="TOC Heading"/>
    <w:uiPriority w:val="39"/>
    <w:unhideWhenUsed/>
  </w:style>
  <w:style w:type="paragraph" w:styleId="924">
    <w:name w:val="table of figures"/>
    <w:basedOn w:val="735"/>
    <w:next w:val="735"/>
    <w:uiPriority w:val="99"/>
    <w:unhideWhenUsed/>
    <w:pPr>
      <w:spacing w:after="0"/>
    </w:pPr>
  </w:style>
  <w:style w:type="paragraph" w:styleId="925">
    <w:name w:val="Header"/>
    <w:basedOn w:val="735"/>
    <w:link w:val="92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6" w:customStyle="1">
    <w:name w:val="Верхний колонтитул Знак"/>
    <w:basedOn w:val="745"/>
    <w:link w:val="925"/>
    <w:uiPriority w:val="99"/>
  </w:style>
  <w:style w:type="paragraph" w:styleId="927">
    <w:name w:val="footnote text"/>
    <w:basedOn w:val="735"/>
    <w:link w:val="928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8" w:customStyle="1">
    <w:name w:val="Текст сноски Знак"/>
    <w:basedOn w:val="745"/>
    <w:link w:val="927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29">
    <w:name w:val="footnote reference"/>
    <w:basedOn w:val="745"/>
    <w:uiPriority w:val="99"/>
    <w:rPr>
      <w:vertAlign w:val="superscript"/>
    </w:rPr>
  </w:style>
  <w:style w:type="paragraph" w:styleId="930">
    <w:name w:val="Balloon Text"/>
    <w:basedOn w:val="735"/>
    <w:link w:val="93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1" w:customStyle="1">
    <w:name w:val="Текст выноски Знак"/>
    <w:basedOn w:val="745"/>
    <w:link w:val="930"/>
    <w:uiPriority w:val="99"/>
    <w:semiHidden/>
    <w:rPr>
      <w:rFonts w:ascii="Tahoma" w:hAnsi="Tahoma" w:cs="Tahoma"/>
      <w:sz w:val="16"/>
      <w:szCs w:val="16"/>
    </w:rPr>
  </w:style>
  <w:style w:type="paragraph" w:styleId="932">
    <w:name w:val="Footer"/>
    <w:basedOn w:val="735"/>
    <w:link w:val="93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3" w:customStyle="1">
    <w:name w:val="Нижний колонтитул Знак"/>
    <w:basedOn w:val="745"/>
    <w:link w:val="932"/>
    <w:uiPriority w:val="99"/>
  </w:style>
  <w:style w:type="paragraph" w:styleId="934">
    <w:name w:val="List Paragraph"/>
    <w:basedOn w:val="735"/>
    <w:link w:val="943"/>
    <w:uiPriority w:val="34"/>
    <w:qFormat/>
    <w:pPr>
      <w:contextualSpacing/>
      <w:ind w:left="720"/>
    </w:pPr>
  </w:style>
  <w:style w:type="character" w:styleId="935" w:customStyle="1">
    <w:name w:val="Заголовок 1 Знак"/>
    <w:basedOn w:val="745"/>
    <w:link w:val="736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936">
    <w:name w:val="annotation reference"/>
    <w:basedOn w:val="745"/>
    <w:uiPriority w:val="99"/>
    <w:semiHidden/>
    <w:unhideWhenUsed/>
    <w:rPr>
      <w:sz w:val="16"/>
      <w:szCs w:val="16"/>
    </w:rPr>
  </w:style>
  <w:style w:type="paragraph" w:styleId="937">
    <w:name w:val="annotation text"/>
    <w:basedOn w:val="735"/>
    <w:link w:val="938"/>
    <w:uiPriority w:val="99"/>
    <w:unhideWhenUsed/>
    <w:pPr>
      <w:spacing w:line="240" w:lineRule="auto"/>
    </w:pPr>
    <w:rPr>
      <w:sz w:val="20"/>
      <w:szCs w:val="20"/>
    </w:rPr>
  </w:style>
  <w:style w:type="character" w:styleId="938" w:customStyle="1">
    <w:name w:val="Текст примечания Знак"/>
    <w:basedOn w:val="745"/>
    <w:link w:val="937"/>
    <w:uiPriority w:val="99"/>
    <w:rPr>
      <w:sz w:val="20"/>
      <w:szCs w:val="20"/>
    </w:rPr>
  </w:style>
  <w:style w:type="paragraph" w:styleId="939">
    <w:name w:val="annotation subject"/>
    <w:basedOn w:val="937"/>
    <w:next w:val="937"/>
    <w:link w:val="940"/>
    <w:uiPriority w:val="99"/>
    <w:semiHidden/>
    <w:unhideWhenUsed/>
    <w:rPr>
      <w:b/>
      <w:bCs/>
    </w:rPr>
  </w:style>
  <w:style w:type="character" w:styleId="940" w:customStyle="1">
    <w:name w:val="Тема примечания Знак"/>
    <w:basedOn w:val="938"/>
    <w:link w:val="939"/>
    <w:uiPriority w:val="99"/>
    <w:semiHidden/>
    <w:rPr>
      <w:b/>
      <w:bCs/>
      <w:sz w:val="20"/>
      <w:szCs w:val="20"/>
    </w:rPr>
  </w:style>
  <w:style w:type="character" w:styleId="941" w:customStyle="1">
    <w:name w:val="Основной текст (2) + 10 pt"/>
    <w:basedOn w:val="745"/>
    <w:rPr>
      <w:rFonts w:hint="default"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 w:eastAsia="ru-RU" w:bidi="ru-RU"/>
    </w:rPr>
  </w:style>
  <w:style w:type="character" w:styleId="942" w:customStyle="1">
    <w:name w:val="icq-message__textblock"/>
    <w:basedOn w:val="745"/>
  </w:style>
  <w:style w:type="character" w:styleId="943" w:customStyle="1">
    <w:name w:val="Абзац списка Знак"/>
    <w:link w:val="934"/>
    <w:uiPriority w:val="34"/>
  </w:style>
  <w:style w:type="character" w:styleId="944" w:customStyle="1">
    <w:name w:val="Обычный (веб) Знак"/>
    <w:basedOn w:val="745"/>
    <w:link w:val="945"/>
    <w:uiPriority w:val="99"/>
    <w:rPr>
      <w:rFonts w:ascii="Calibri" w:hAnsi="Calibri" w:cs="Calibri"/>
    </w:rPr>
  </w:style>
  <w:style w:type="paragraph" w:styleId="945">
    <w:name w:val="Normal (Web)"/>
    <w:basedOn w:val="735"/>
    <w:link w:val="944"/>
    <w:uiPriority w:val="99"/>
    <w:unhideWhenUsed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946" w:customStyle="1">
    <w:name w:val="Style13"/>
    <w:basedOn w:val="735"/>
    <w:uiPriority w:val="99"/>
    <w:pPr>
      <w:ind w:firstLine="677"/>
      <w:jc w:val="both"/>
      <w:spacing w:after="0" w:line="274" w:lineRule="exact"/>
      <w:widowControl w:val="off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paragraph" w:styleId="947">
    <w:name w:val="Revision"/>
    <w:hidden/>
    <w:uiPriority w:val="99"/>
    <w:semiHidden/>
    <w:pPr>
      <w:spacing w:after="0" w:line="240" w:lineRule="auto"/>
    </w:pPr>
  </w:style>
  <w:style w:type="character" w:styleId="948" w:customStyle="1">
    <w:name w:val="Заголовок 2 Знак"/>
    <w:basedOn w:val="745"/>
    <w:link w:val="737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table" w:styleId="949" w:customStyle="1">
    <w:name w:val="Сетка таблицы1"/>
    <w:basedOn w:val="746"/>
    <w:next w:val="78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5C21-3882-4E79-B497-F09FBA44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CtrlSoft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Квасов Вячеслав Владимирович</dc:creator>
  <cp:keywords/>
  <dc:description/>
  <cp:lastModifiedBy>smirnyagina_as</cp:lastModifiedBy>
  <cp:revision>10</cp:revision>
  <dcterms:created xsi:type="dcterms:W3CDTF">2025-06-25T08:52:00Z</dcterms:created>
  <dcterms:modified xsi:type="dcterms:W3CDTF">2025-06-26T07:47:35Z</dcterms:modified>
</cp:coreProperties>
</file>